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E4" w:rsidRPr="008D56DC" w:rsidRDefault="00FB64E4" w:rsidP="008D5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6DC">
        <w:rPr>
          <w:rFonts w:ascii="Times New Roman" w:hAnsi="Times New Roman" w:cs="Times New Roman"/>
          <w:sz w:val="28"/>
          <w:szCs w:val="28"/>
        </w:rPr>
        <w:t>2</w:t>
      </w:r>
      <w:r w:rsidR="00450989">
        <w:rPr>
          <w:rFonts w:ascii="Times New Roman" w:hAnsi="Times New Roman" w:cs="Times New Roman"/>
          <w:sz w:val="28"/>
          <w:szCs w:val="28"/>
        </w:rPr>
        <w:t>2</w:t>
      </w:r>
      <w:r w:rsidRPr="008D56DC">
        <w:rPr>
          <w:rFonts w:ascii="Times New Roman" w:hAnsi="Times New Roman" w:cs="Times New Roman"/>
          <w:sz w:val="28"/>
          <w:szCs w:val="28"/>
        </w:rPr>
        <w:t>.04.2020 г.</w:t>
      </w:r>
    </w:p>
    <w:p w:rsidR="00FB64E4" w:rsidRPr="008D56DC" w:rsidRDefault="00FB64E4" w:rsidP="008D56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56DC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450989">
        <w:rPr>
          <w:rFonts w:ascii="Times New Roman" w:hAnsi="Times New Roman" w:cs="Times New Roman"/>
          <w:b/>
          <w:sz w:val="28"/>
          <w:szCs w:val="28"/>
        </w:rPr>
        <w:t>Железнодорожный транспорт, его роль в перевозке грузов. Железнодорожная сеть. География грузопотоков и пассажиропотоков. Железнодорожные узлы</w:t>
      </w:r>
    </w:p>
    <w:p w:rsidR="00450989" w:rsidRPr="00450989" w:rsidRDefault="00450989" w:rsidP="00636495">
      <w:pPr>
        <w:pStyle w:val="a5"/>
        <w:spacing w:before="0" w:beforeAutospacing="0" w:after="0" w:afterAutospacing="0" w:line="360" w:lineRule="auto"/>
        <w:ind w:firstLine="708"/>
        <w:jc w:val="both"/>
        <w:rPr>
          <w:color w:val="555555"/>
          <w:sz w:val="28"/>
          <w:szCs w:val="28"/>
        </w:rPr>
      </w:pPr>
      <w:r w:rsidRPr="00450989">
        <w:rPr>
          <w:color w:val="555555"/>
          <w:sz w:val="28"/>
          <w:szCs w:val="28"/>
        </w:rPr>
        <w:t>Железнодорожный транспорт - вид транспорта, осуществляющий перевозки грузов по рельсовым путям в вагонах (поездах) с помощью локомотивной тяги.</w:t>
      </w:r>
    </w:p>
    <w:p w:rsidR="00450989" w:rsidRPr="00450989" w:rsidRDefault="00450989" w:rsidP="00636495">
      <w:pPr>
        <w:pStyle w:val="a5"/>
        <w:spacing w:before="0" w:beforeAutospacing="0" w:after="0" w:afterAutospacing="0" w:line="360" w:lineRule="auto"/>
        <w:ind w:firstLine="708"/>
        <w:jc w:val="both"/>
        <w:rPr>
          <w:color w:val="555555"/>
          <w:sz w:val="28"/>
          <w:szCs w:val="28"/>
        </w:rPr>
      </w:pPr>
      <w:r w:rsidRPr="00450989">
        <w:rPr>
          <w:color w:val="555555"/>
          <w:sz w:val="28"/>
          <w:szCs w:val="28"/>
        </w:rPr>
        <w:t>Железнодорожный транспорт играет важную роль в функционировании и развитии товарного рынка страны, в удовлетворении потребности населения в передвижении.</w:t>
      </w:r>
    </w:p>
    <w:p w:rsidR="00450989" w:rsidRPr="00450989" w:rsidRDefault="00450989" w:rsidP="00636495">
      <w:pPr>
        <w:pStyle w:val="a5"/>
        <w:spacing w:before="0" w:beforeAutospacing="0" w:after="0" w:afterAutospacing="0" w:line="360" w:lineRule="auto"/>
        <w:ind w:firstLine="708"/>
        <w:jc w:val="both"/>
        <w:rPr>
          <w:color w:val="555555"/>
          <w:sz w:val="28"/>
          <w:szCs w:val="28"/>
        </w:rPr>
      </w:pPr>
      <w:r w:rsidRPr="00450989">
        <w:rPr>
          <w:color w:val="555555"/>
          <w:sz w:val="28"/>
          <w:szCs w:val="28"/>
        </w:rPr>
        <w:t>Основной сферой применения ж/д транспорта являются массовые перевозки грузов и пассажиров в межрайонном (межобластном), междугородном и пригородном сообщениях, где</w:t>
      </w:r>
      <w:r w:rsidR="00636495">
        <w:rPr>
          <w:color w:val="555555"/>
          <w:sz w:val="28"/>
          <w:szCs w:val="28"/>
        </w:rPr>
        <w:t xml:space="preserve"> преобладают грузовые перевозки.</w:t>
      </w:r>
    </w:p>
    <w:p w:rsidR="00450989" w:rsidRPr="00450989" w:rsidRDefault="00450989" w:rsidP="00450989">
      <w:pPr>
        <w:pStyle w:val="a5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450989">
        <w:rPr>
          <w:color w:val="555555"/>
          <w:sz w:val="28"/>
          <w:szCs w:val="28"/>
        </w:rPr>
        <w:t>Железнодорожный вид транспорта имеет ряд технико-экономических особенностей и преимуществ, которые и определили его преи</w:t>
      </w:r>
      <w:r w:rsidR="00636495">
        <w:rPr>
          <w:color w:val="555555"/>
          <w:sz w:val="28"/>
          <w:szCs w:val="28"/>
        </w:rPr>
        <w:t>мущественное развитие в стране</w:t>
      </w:r>
      <w:r w:rsidRPr="00450989">
        <w:rPr>
          <w:color w:val="555555"/>
          <w:sz w:val="28"/>
          <w:szCs w:val="28"/>
        </w:rPr>
        <w:t>:</w:t>
      </w:r>
    </w:p>
    <w:p w:rsidR="00450989" w:rsidRPr="00450989" w:rsidRDefault="00450989" w:rsidP="00450989">
      <w:pPr>
        <w:pStyle w:val="a5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450989">
        <w:rPr>
          <w:color w:val="555555"/>
          <w:sz w:val="28"/>
          <w:szCs w:val="28"/>
        </w:rPr>
        <w:t xml:space="preserve">1) Относительно свободным размещением (т.е. возможность сооружения на любой сухопутной территории, а с помощью мостов, тоннелей и паромов – осуществление железнодорожной связи и с </w:t>
      </w:r>
      <w:proofErr w:type="gramStart"/>
      <w:r w:rsidRPr="00450989">
        <w:rPr>
          <w:color w:val="555555"/>
          <w:sz w:val="28"/>
          <w:szCs w:val="28"/>
        </w:rPr>
        <w:t>раздел</w:t>
      </w:r>
      <w:r w:rsidR="00636495">
        <w:rPr>
          <w:color w:val="555555"/>
          <w:sz w:val="28"/>
          <w:szCs w:val="28"/>
        </w:rPr>
        <w:t>енными</w:t>
      </w:r>
      <w:proofErr w:type="gramEnd"/>
      <w:r w:rsidRPr="00450989">
        <w:rPr>
          <w:color w:val="555555"/>
          <w:sz w:val="28"/>
          <w:szCs w:val="28"/>
        </w:rPr>
        <w:t>).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Надежностью, в плане технического состояния и защиты от погодных условий.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Регулярностью перевозок, независимо от времени года, времени суток и погоды.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Универсальностью использования для перевозок различных грузов.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Массовостью. Он дает возможность осуществлять массовые перевозки грузов и пассажиров, что повышает производительность труда и значительно снижает себестоимость перевозок (которая является сравнительно невысокой по сравнению с другими видами транспорта, </w:t>
      </w:r>
      <w:proofErr w:type="gram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</w:t>
      </w:r>
      <w:r w:rsidR="006364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трубопроводного).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Возможностью создания прямой связи </w:t>
      </w:r>
      <w:r w:rsidR="006364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крупными предприятиями по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636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подъездных ж</w:t>
      </w:r>
      <w:proofErr w:type="gram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/д путей и обеспечением доставки грузов по схеме «от двери до двери» без дорогостоящих перевалок.</w:t>
      </w:r>
    </w:p>
    <w:p w:rsidR="00450989" w:rsidRPr="00450989" w:rsidRDefault="00450989" w:rsidP="006364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грузами ж/д транспорта являются: уголь, кокс, нефть и нефтепродукты, минеральные строительные материалы, руды, с/х грузы, лес, металлы, химические и минеральные удобрения, продукция машиностроения и др.</w:t>
      </w:r>
    </w:p>
    <w:p w:rsidR="00450989" w:rsidRPr="00450989" w:rsidRDefault="00450989" w:rsidP="006364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 транспорт и далее будет оставаться </w:t>
      </w:r>
      <w:r w:rsidR="0063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</w:t>
      </w:r>
      <w:r w:rsidR="0063649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</w:t>
      </w:r>
      <w:r w:rsidR="006364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страны, однако темпы его развития могут быть меньшими ввиду его недостаточного развития в нашей стране, чем</w:t>
      </w:r>
      <w:r w:rsidR="0063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автомобильного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989" w:rsidRDefault="00450989" w:rsidP="0045098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железнодорожные магистрали и узлы.</w:t>
      </w:r>
    </w:p>
    <w:p w:rsidR="00B720B3" w:rsidRPr="00450989" w:rsidRDefault="00B720B3" w:rsidP="0045098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B84EB33" wp14:editId="438A892E">
                <wp:extent cx="307340" cy="307340"/>
                <wp:effectExtent l="0" t="0" r="0" b="0"/>
                <wp:docPr id="9" name="AutoShape 9" descr="Вокзал и эстака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Вокзал и эстакада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MfLrVXjAgAA4AUAAA4AAAAAAAAAAAAAAAAA&#10;LgIAAGRycy9lMm9Eb2MueG1sUEsBAi0AFAAGAAgAAAAhAOvGwKT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720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210334" cy="1364776"/>
            <wp:effectExtent l="0" t="0" r="0" b="6985"/>
            <wp:docPr id="10" name="Рисунок 10" descr="C:\Users\Админ\Desktop\Luhansk_railway_station_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Luhansk_railway_station_panora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02"/>
                    <a:stretch/>
                  </pic:blipFill>
                  <pic:spPr bwMode="auto">
                    <a:xfrm>
                      <a:off x="0" y="0"/>
                      <a:ext cx="4208085" cy="136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C7B" w:rsidRDefault="00181E6D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Луганский железнодорожный вокзал</w:t>
      </w:r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proofErr w:type="gramStart"/>
      <w:r w:rsidRPr="00181E6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Луга́нск</w:t>
      </w:r>
      <w:proofErr w:type="spellEnd"/>
      <w:proofErr w:type="gramEnd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 железнодорожная станция </w:t>
      </w:r>
      <w:hyperlink r:id="rId7" w:tooltip="Донецкая железная дорога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Донецкой железной дороги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фактически входит в состав предпри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ятия Луганская железная дорога.</w:t>
      </w:r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История станции начинается в </w:t>
      </w:r>
      <w:hyperlink r:id="rId8" w:tooltip="1878 год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1878 году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когда состоялось торжественное открытие Донецкой каменноугольной железной дороги, общая протяжённостью которой составляла 389 верст. Были открыты такие участки, как </w:t>
      </w:r>
      <w:hyperlink r:id="rId9" w:tooltip="Никитовка (станция)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Никитовка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 </w:t>
      </w:r>
      <w:hyperlink r:id="rId10" w:tooltip="Дебальцево (станция)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Дебальцево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 </w:t>
      </w:r>
      <w:hyperlink r:id="rId11" w:tooltip="Должанская (станция)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Должанская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Дебальцево — </w:t>
      </w:r>
      <w:hyperlink r:id="rId12" w:tooltip="Попасная (станция)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Попасная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 </w:t>
      </w:r>
      <w:hyperlink r:id="rId13" w:tooltip="Краматорск (станция)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Краматорск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и Дебальцево — Луганский завод, которая подошла к Луганску с юго-запада.</w:t>
      </w:r>
    </w:p>
    <w:p w:rsidR="00181E6D" w:rsidRPr="00181E6D" w:rsidRDefault="00181E6D" w:rsidP="00181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gramStart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Управление Донецкой железной дороги находилось в Луганске до 1934 года, после управление было перенесено в </w:t>
      </w:r>
      <w:hyperlink r:id="rId14" w:tooltip="Бахмут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Артёмовск</w:t>
        </w:r>
      </w:hyperlink>
      <w:hyperlink r:id="rId15" w:anchor="cite_note-3" w:history="1">
        <w:r w:rsidRPr="00181E6D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]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proofErr w:type="gramEnd"/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 1898 году прокладывается участок в северо-восточном направлении Луганск — </w:t>
      </w:r>
      <w:hyperlink r:id="rId16" w:tooltip="Миллерово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Миллерово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181E6D" w:rsidRPr="00181E6D" w:rsidRDefault="00181E6D" w:rsidP="00181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 1917 строится ветка в южном направлении Луганск — </w:t>
      </w:r>
      <w:proofErr w:type="spellStart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begin"/>
      </w: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instrText xml:space="preserve"> HYPERLINK "https://ru.wikipedia.org/w/index.php?title=%D0%91%D1%80%D0%B0%D0%B7%D0%BE%D0%BB%D1%8C_(%D1%81%D1%82%D0%B0%D0%BD%D1%86%D0%B8%D1%8F)&amp;action=edit&amp;redlink=1" \o "Бразоль (станция) (страница отсутствует)" </w:instrText>
      </w: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separate"/>
      </w:r>
      <w:r w:rsidRPr="00181E6D">
        <w:rPr>
          <w:rFonts w:ascii="Times New Roman" w:eastAsia="Times New Roman" w:hAnsi="Times New Roman" w:cs="Times New Roman"/>
          <w:color w:val="A55858"/>
          <w:sz w:val="21"/>
          <w:szCs w:val="21"/>
          <w:u w:val="single"/>
          <w:lang w:eastAsia="ru-RU"/>
        </w:rPr>
        <w:t>Бразоль</w:t>
      </w:r>
      <w:proofErr w:type="spellEnd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end"/>
      </w: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которая была разобрана в течение Гражданской войны, а уже в 1921 связка Луганск — </w:t>
      </w:r>
      <w:proofErr w:type="spellStart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Бразоль</w:t>
      </w:r>
      <w:proofErr w:type="spellEnd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была восстановлен</w:t>
      </w:r>
      <w:proofErr w:type="gramStart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</w:t>
      </w:r>
      <w:r w:rsidRPr="00181E6D">
        <w:rPr>
          <w:rFonts w:ascii="Times New Roman" w:eastAsia="Times New Roman" w:hAnsi="Times New Roman" w:cs="Times New Roman"/>
          <w:color w:val="0B0080"/>
          <w:sz w:val="17"/>
          <w:szCs w:val="17"/>
          <w:u w:val="single"/>
          <w:vertAlign w:val="superscript"/>
          <w:lang w:eastAsia="ru-RU"/>
        </w:rPr>
        <w:t>[</w:t>
      </w:r>
      <w:proofErr w:type="gramEnd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 Эти три направления: на юго-запад, северо-восточнее и на юг — являются основными направлениями города.</w:t>
      </w:r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 развитием железной дороги в Луганске тесно связан также и завод Гартмана, ныне </w:t>
      </w:r>
      <w:hyperlink r:id="rId17" w:tooltip="Луганский тепловозостроительный завод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Луганский тепловозостроительный завод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 2005 году электрифицирован участок Дебальцево — Коммунарск (</w:t>
      </w:r>
      <w:hyperlink r:id="rId18" w:tooltip="Алчевск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Алчевск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), в 2006 году в Луганск прибыл первый пригородный поезд.</w:t>
      </w:r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Уже в 2007 году были завершены пятилетние работы по электрификации участка </w:t>
      </w:r>
      <w:hyperlink r:id="rId19" w:tooltip="Дебальцево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Дебальцево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 Луганск. После 2014 года электрификация не производится, станция отключена от тяговых подстанций.</w:t>
      </w:r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Сейчас весь подвижной состав работает под дизельной тягой.</w:t>
      </w:r>
    </w:p>
    <w:p w:rsidR="00181E6D" w:rsidRPr="00181E6D" w:rsidRDefault="00181E6D" w:rsidP="00181E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До лета </w:t>
      </w:r>
      <w:hyperlink r:id="rId20" w:tooltip="2014 год" w:history="1">
        <w:r w:rsidRPr="00181E6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2014 года</w:t>
        </w:r>
      </w:hyperlink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с вокзала станции Луганск отправлялись пассажирские поезда во многие города Украины и ближнего зарубежья, в частности: в Киев, Харьков, Донецк, Одессу, Хм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</w:t>
      </w: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льницкий и Симферополь, а так же в Москву. Пригородные поезда следовали до станций Коммунарск, Дебальцево, </w:t>
      </w:r>
      <w:proofErr w:type="spellStart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Изварино</w:t>
      </w:r>
      <w:proofErr w:type="spellEnd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Попасная, Сватово, Ольховая, Родаково. С началом боевых действий все пассажирские и большинство пригородных поездов было отменено. По мере стабилизации ситуации движение поездов было восстановлено в незначительном объеме — в настоящее время курсирует один пассажирский поезд до станции Ясиноватая и три пригородных поезда до станции </w:t>
      </w:r>
      <w:proofErr w:type="spellStart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Мануиловка</w:t>
      </w:r>
      <w:proofErr w:type="spellEnd"/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 Станция отключена от электрификации.</w:t>
      </w:r>
    </w:p>
    <w:p w:rsidR="00181E6D" w:rsidRPr="00181E6D" w:rsidRDefault="00181E6D" w:rsidP="00B904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Железнодорожный вокзал является конечной остановкой некоторых городских и пригородных маршрутов.</w:t>
      </w:r>
    </w:p>
    <w:p w:rsidR="00DE0C7B" w:rsidRPr="00B904D7" w:rsidRDefault="00B904D7" w:rsidP="00B904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Единовре</w:t>
      </w:r>
      <w:r w:rsidR="00181E6D" w:rsidRPr="00181E6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менная вместимость вокзала дальних и местных пасс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ажиров составляет 1500 человек.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элементами технического оснащения ж/д транспорта являются: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железнодорожный рельсовый путь с искусственными сооружениями;</w:t>
      </w:r>
    </w:p>
    <w:bookmarkEnd w:id="0"/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станции с соответствующими обустройствами (грузовыми, пассажирскими);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подвижной состав (вагоны и локомотивы);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устройства электроснабжения;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специальные средства регулирования, обеспечения безопасности движения и управления перевозочным процессом.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Железнодорожный путь — комплекс сооружений и устройств, образующий дорогу с направляющей рельсовой колеей для движения подвижного состава железнодорожного транспорта.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Железнодорожный путь имеет сложное строение. </w:t>
      </w:r>
      <w:proofErr w:type="gram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элементы железнодорожного пути: верхнее строение, земляное полотно, инженерные сооружения (мосты, тоннели, виадуки, дренажные сооружения, подпорные стенки).</w:t>
      </w:r>
      <w:proofErr w:type="gram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странах принята различная ширина колеи, что объясняется в основном историческими причинами: в России — 1520 мм; в Западной Европе, Канаде, США и Японии на новых линиях — 1435 мм; в отдельных штатах Южной Америки, странах Африки, Индии — 1067 мм. Узкая колея 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быть шириной 1000; 914; 891; 750 и 600 мм. Колея шириной 600 и 750 мм характерна для промышленного железнодорожного транспорта России.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искусственным сооружениям железных дорог относят: мосты, тоннели, пассажирские и грузовые платформы.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Станции </w:t>
      </w:r>
      <w:proofErr w:type="gramStart"/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делят ж</w:t>
      </w:r>
      <w:proofErr w:type="gramEnd"/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/д путь на отрезки, которые называются перегонами. Различают 5 типов станций: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промежуточные: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участковые;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сортировочные;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пассажирские;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грузовые.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Промежуточные (самые малые) станции имеют: минимальное путевое развитие, 2-3 станционных пути, крое главного, небольшое пассажирское здание для обслуживания пассажиров (с билетной кассой и залом ожидания), незначительное грузовое хозяйство для погрузки-выгрузки и хранения грузов, устройства сигнализации, связи.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Участковые – сооружаются через 100-150 км, могут обеспечивать смену локомотивов у всех пассажирских и грузовых поездов, имеют достаточно большое путевое хозяйство (10-20 путей), локомотивное депо с устройствами для снабжения их топливом, водой, сравнительно развитые пассажирские и грузовые сооружения, более сложные устройства связи, централизации и блокировки.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Сортировочные – сооружаются, в основном, в пунктах переработки массовых грузовых и пассажирских потоков, в районах крупных городов и промышленных центро</w:t>
      </w:r>
      <w:r w:rsidR="0095623F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 морских и речных портов. Основное их назначение – расформирование и формирование всех грузовых поездов, проходящих через станцию. Такие станции имеют 50-100 и более путей, которые группируются в специализированные парки (приема, отправления, сорти</w:t>
      </w:r>
      <w:r w:rsidR="00956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ровки и т.п.)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Пассажирские станции – сооружаются в крупных городах и предназначены только для обслуживания пассажиров. Они имеют: большое путевое хозяйство, специальный вокзал с комплексом помещений и оборудования, локомотивное хозяйство, вагонное хозяйство с ремонтной базой, соответствующие устройства связи, блокировки. На этих станциях не производятся грузовые операции, кроме обработки пассажирского багажа.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станции – предназначены исключительно для погрузки и выгрузки грузов в крупных масштабах. Они имеют довольно большое собственное путевое хозяйство, связанное с подъездными путями различных предприятий (торговых, с/х, промышленных и т.д.), мощное вагонное хозяйство и локо</w:t>
      </w:r>
      <w:r w:rsidR="009562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отивное депо. В оснащение грузовых станций входят комплекс погрузо-разгрузочного оборудования, службы коммерческого оформления приема, погрузки, выгрузки и выдачи грузов.</w:t>
      </w:r>
    </w:p>
    <w:p w:rsidR="00450989" w:rsidRPr="00450989" w:rsidRDefault="00450989" w:rsidP="00181E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крупных технических станциях располагаются локомотивные и вагонные депо, предприятия дистанций службы пути, сигнализации и связи, грузовой и коммерческой работы, центры фирменного транспортного обслуживания клиентуры. Грузовые станции городов и промышленных центров, как правило, связаны рельсовой колеей с многочисленными подъездными железнодорожными путями промышленных, торговых, сельскохозяйственных и иных предприятий и организаций, а также с имеющимися морскими и речными портами, нефтебазами и т.п.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Подвижной состав железных дорог включает: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локомотивы;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самодвижущиеся единицы;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вагоны.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локомотивы – активная единица, обеспечивающая непосредственное движение вагонов.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 различают по роду двигателя: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паровозы – в качестве двигателя имеют паровую поршневую машину, </w:t>
      </w:r>
      <w:proofErr w:type="spell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питаеую</w:t>
      </w:r>
      <w:proofErr w:type="spell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паром от котла, использовались до 50-хх годов;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тепловозы – в качестве силовой установки используется ДВС – дизель, производятся в Коломне;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электровозы – в качестве двигателя используется электродвигатель, питаемый от постоянного или переменного тока, от контактных проводов, подвешенных </w:t>
      </w:r>
      <w:proofErr w:type="gram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ж</w:t>
      </w:r>
      <w:proofErr w:type="gram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/д путями, производят в Новочеркасске;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паротурбовозы</w:t>
      </w:r>
      <w:proofErr w:type="spell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локомотивы с паровым котлом, у которых силовой установкой служит паровая турбина;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газотурбовозы</w:t>
      </w:r>
      <w:proofErr w:type="spell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силовой установкой которых являются газотурбины, аналогичные тем, что имеются на современных газотурбинных самолетах.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Локомотивы бывают: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пассажирские (с высокой скоростью движения);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грузовые (с большой силой тяги);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маневровые.</w:t>
      </w:r>
    </w:p>
    <w:p w:rsidR="00450989" w:rsidRPr="00450989" w:rsidRDefault="00450989" w:rsidP="00181E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Самодвижущиеся единицы – это </w:t>
      </w:r>
      <w:proofErr w:type="gram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мотор-вагоны</w:t>
      </w:r>
      <w:proofErr w:type="gram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(мотовозы или мелкие самодвижущиеся повозки), в отличие от локомотивов (которые используются как тяговые единицы, не имеющие на себе коммерческого груза или пассажиров), выполняют роль и тяговой единицы и собственно вагона для перевозки людей и грузов. Наиболее распространенными видами мотор-вагонной тяги являются электрические поезда пригородного или местного сообщения, а также дизельные поезда</w:t>
      </w:r>
      <w:r w:rsidR="00181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Дизель-поезда</w:t>
      </w:r>
      <w:proofErr w:type="gram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 из 4,6,8 вагонов, из которых два моторных стоят по концам состава.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Вагоны – основные перевозные средства железных дорог. Различают: грузовые, пассажирские и специальные вагоны</w:t>
      </w:r>
      <w:r w:rsidR="00181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Грузовой вагонный па</w:t>
      </w:r>
      <w:proofErr w:type="gramStart"/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рк вкл</w:t>
      </w:r>
      <w:proofErr w:type="gramEnd"/>
      <w:r w:rsidRPr="0045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ючает 5 основных типов вагонов: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крытые – предназначены для перевозки грузов, требуемых защиты от атмосферных осадков;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платформы (с низкими бортами или </w:t>
      </w:r>
      <w:proofErr w:type="spell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безбортные</w:t>
      </w:r>
      <w:proofErr w:type="spell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для перевозки леса, труб, рельсов и других длинномерных и громоздких грузов, в частности машин, агрегатов и т.д.;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полувагоны (с высокими бортами и без крыши) – для перевозки топливных, строительных, рудных и других навалочных грузов;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цистерны – для перевозки массовых жидких грузов, нефти и нефтепродуктов, кислот, пищевых (</w:t>
      </w:r>
      <w:proofErr w:type="spell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</w:t>
      </w:r>
      <w:proofErr w:type="spell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масло, молоко) и других грузов;</w:t>
      </w:r>
    </w:p>
    <w:p w:rsidR="00450989" w:rsidRPr="00450989" w:rsidRDefault="00450989" w:rsidP="004509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изотермические (вагоны-рефрижераторы) – со специальным </w:t>
      </w:r>
      <w:proofErr w:type="spellStart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термоизолированным</w:t>
      </w:r>
      <w:proofErr w:type="spellEnd"/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кузовом и устройствами, предназначенными обеспечивать отрицательную температуру летом и положительную – зимой, для перевозки скоропортящихся грузов (овощи, фрукты, напитки).</w:t>
      </w:r>
    </w:p>
    <w:p w:rsidR="00450989" w:rsidRPr="00450989" w:rsidRDefault="00450989" w:rsidP="00181E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Пассажирский вагонный парк состоит из вагонов: с мягкими местами; с жесткими местами; в виде купейных, более комфортабельные, и открытых, не купейных вагонов, а также вагонов-ресторанов, почтовых и багажных.</w:t>
      </w:r>
    </w:p>
    <w:p w:rsidR="00450989" w:rsidRPr="00450989" w:rsidRDefault="00450989" w:rsidP="00181E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специальным вагонам относятся: вагоны-мастерские, весовые (для проверки вагонных весов), пожарные, подъемные краны, вагоны-магазины и многие другие.</w:t>
      </w:r>
    </w:p>
    <w:p w:rsidR="00450989" w:rsidRPr="00450989" w:rsidRDefault="00450989" w:rsidP="00450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5098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5331670" wp14:editId="63F082B4">
            <wp:extent cx="5888990" cy="4517390"/>
            <wp:effectExtent l="0" t="0" r="0" b="0"/>
            <wp:docPr id="3" name="Рисунок 1" descr="https://ok-t.ru/studopediaru/baza2/1958883127171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studopediaru/baza2/1958883127171.files/image03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450989" w:rsidRPr="00450989" w:rsidTr="00450989">
        <w:tc>
          <w:tcPr>
            <w:tcW w:w="0" w:type="auto"/>
            <w:vAlign w:val="center"/>
            <w:hideMark/>
          </w:tcPr>
          <w:tbl>
            <w:tblPr>
              <w:tblW w:w="12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450989" w:rsidRPr="00450989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118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60"/>
                    <w:gridCol w:w="360"/>
                  </w:tblGrid>
                  <w:tr w:rsidR="00450989" w:rsidRPr="00450989">
                    <w:tc>
                      <w:tcPr>
                        <w:tcW w:w="11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0989" w:rsidRPr="00450989" w:rsidRDefault="00450989" w:rsidP="0045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0989" w:rsidRPr="00450989" w:rsidRDefault="00450989" w:rsidP="0045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50989" w:rsidRPr="00450989" w:rsidRDefault="00450989" w:rsidP="00450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0989" w:rsidRPr="0045098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0989" w:rsidRPr="00450989" w:rsidRDefault="00450989" w:rsidP="00450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0989" w:rsidRPr="00450989" w:rsidRDefault="00450989" w:rsidP="0045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1B71" w:rsidRPr="008D56DC" w:rsidRDefault="00181E6D" w:rsidP="00F463B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Д/з. Составить краткий конспект по данной теме</w:t>
      </w:r>
    </w:p>
    <w:sectPr w:rsidR="00421B71" w:rsidRPr="008D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A51"/>
    <w:multiLevelType w:val="multilevel"/>
    <w:tmpl w:val="316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10515"/>
    <w:multiLevelType w:val="multilevel"/>
    <w:tmpl w:val="66B8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36978"/>
    <w:multiLevelType w:val="multilevel"/>
    <w:tmpl w:val="E8CC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432AE"/>
    <w:multiLevelType w:val="multilevel"/>
    <w:tmpl w:val="E6C0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8F"/>
    <w:rsid w:val="0006638F"/>
    <w:rsid w:val="00181E6D"/>
    <w:rsid w:val="00421B71"/>
    <w:rsid w:val="00450989"/>
    <w:rsid w:val="00584EAB"/>
    <w:rsid w:val="00636495"/>
    <w:rsid w:val="008129E7"/>
    <w:rsid w:val="008843E8"/>
    <w:rsid w:val="008D56DC"/>
    <w:rsid w:val="0095623F"/>
    <w:rsid w:val="00B720B3"/>
    <w:rsid w:val="00B904D7"/>
    <w:rsid w:val="00BB435F"/>
    <w:rsid w:val="00BF4001"/>
    <w:rsid w:val="00DE0C7B"/>
    <w:rsid w:val="00E019A5"/>
    <w:rsid w:val="00F463B6"/>
    <w:rsid w:val="00FB64E4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4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0989"/>
    <w:rPr>
      <w:color w:val="0000FF"/>
      <w:u w:val="single"/>
    </w:rPr>
  </w:style>
  <w:style w:type="character" w:styleId="a7">
    <w:name w:val="Strong"/>
    <w:basedOn w:val="a0"/>
    <w:uiPriority w:val="22"/>
    <w:qFormat/>
    <w:rsid w:val="004509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4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0989"/>
    <w:rPr>
      <w:color w:val="0000FF"/>
      <w:u w:val="single"/>
    </w:rPr>
  </w:style>
  <w:style w:type="character" w:styleId="a7">
    <w:name w:val="Strong"/>
    <w:basedOn w:val="a0"/>
    <w:uiPriority w:val="22"/>
    <w:qFormat/>
    <w:rsid w:val="0045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065">
          <w:blockQuote w:val="1"/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1" w:color="E0E0E0"/>
            <w:right w:val="single" w:sz="6" w:space="11" w:color="E0E0E0"/>
          </w:divBdr>
        </w:div>
      </w:divsChild>
    </w:div>
    <w:div w:id="980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9178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84621737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1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9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048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81396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7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61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111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9393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878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4629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4985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9396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955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24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7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5259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13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78983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63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8489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42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822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44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670">
                  <w:marLeft w:val="0"/>
                  <w:marRight w:val="48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878_%D0%B3%D0%BE%D0%B4" TargetMode="External"/><Relationship Id="rId13" Type="http://schemas.openxmlformats.org/officeDocument/2006/relationships/hyperlink" Target="https://ru.wikipedia.org/wiki/%D0%9A%D1%80%D0%B0%D0%BC%D0%B0%D1%82%D0%BE%D1%80%D1%81%D0%BA_(%D1%81%D1%82%D0%B0%D0%BD%D1%86%D0%B8%D1%8F)" TargetMode="External"/><Relationship Id="rId18" Type="http://schemas.openxmlformats.org/officeDocument/2006/relationships/hyperlink" Target="https://ru.wikipedia.org/wiki/%D0%90%D0%BB%D1%87%D0%B5%D0%B2%D1%81%D0%BA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gif"/><Relationship Id="rId7" Type="http://schemas.openxmlformats.org/officeDocument/2006/relationships/hyperlink" Target="https://ru.wikipedia.org/wiki/%D0%94%D0%BE%D0%BD%D0%B5%D1%86%D0%BA%D0%B0%D1%8F_%D0%B6%D0%B5%D0%BB%D0%B5%D0%B7%D0%BD%D0%B0%D1%8F_%D0%B4%D0%BE%D1%80%D0%BE%D0%B3%D0%B0" TargetMode="External"/><Relationship Id="rId12" Type="http://schemas.openxmlformats.org/officeDocument/2006/relationships/hyperlink" Target="https://ru.wikipedia.org/wiki/%D0%9F%D0%BE%D0%BF%D0%B0%D1%81%D0%BD%D0%B0%D1%8F_(%D1%81%D1%82%D0%B0%D0%BD%D1%86%D0%B8%D1%8F)" TargetMode="External"/><Relationship Id="rId17" Type="http://schemas.openxmlformats.org/officeDocument/2006/relationships/hyperlink" Target="https://ru.wikipedia.org/wiki/%D0%9B%D1%83%D0%B3%D0%B0%D0%BD%D1%81%D0%BA%D0%B8%D0%B9_%D1%82%D0%B5%D0%BF%D0%BB%D0%BE%D0%B2%D0%BE%D0%B7%D0%BE%D1%81%D1%82%D1%80%D0%BE%D0%B8%D1%82%D0%B5%D0%BB%D1%8C%D0%BD%D1%8B%D0%B9_%D0%B7%D0%B0%D0%B2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8%D0%BB%D0%BB%D0%B5%D1%80%D0%BE%D0%B2%D0%BE" TargetMode="External"/><Relationship Id="rId20" Type="http://schemas.openxmlformats.org/officeDocument/2006/relationships/hyperlink" Target="https://ru.wikipedia.org/wiki/2014_%D0%B3%D0%BE%D0%B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4%D0%BE%D0%BB%D0%B6%D0%B0%D0%BD%D1%81%D0%BA%D0%B0%D1%8F_(%D1%81%D1%82%D0%B0%D0%BD%D1%86%D0%B8%D1%8F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1%83%D0%B3%D0%B0%D0%BD%D1%81%D0%BA_(%D1%81%D1%82%D0%B0%D0%BD%D1%86%D0%B8%D1%8F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4%D0%B5%D0%B1%D0%B0%D0%BB%D1%8C%D1%86%D0%B5%D0%B2%D0%BE_(%D1%81%D1%82%D0%B0%D0%BD%D1%86%D0%B8%D1%8F)" TargetMode="External"/><Relationship Id="rId19" Type="http://schemas.openxmlformats.org/officeDocument/2006/relationships/hyperlink" Target="https://ru.wikipedia.org/wiki/%D0%94%D0%B5%D0%B1%D0%B0%D0%BB%D1%8C%D1%86%D0%B5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8%D0%BA%D0%B8%D1%82%D0%BE%D0%B2%D0%BA%D0%B0_(%D1%81%D1%82%D0%B0%D0%BD%D1%86%D0%B8%D1%8F)" TargetMode="External"/><Relationship Id="rId14" Type="http://schemas.openxmlformats.org/officeDocument/2006/relationships/hyperlink" Target="https://ru.wikipedia.org/wiki/%D0%91%D0%B0%D1%85%D0%BC%D1%83%D1%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2020-04-22T09:12:00Z</dcterms:created>
  <dcterms:modified xsi:type="dcterms:W3CDTF">2020-04-22T10:28:00Z</dcterms:modified>
</cp:coreProperties>
</file>