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51" w:rsidRPr="00404700" w:rsidRDefault="00150D51" w:rsidP="00404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00">
        <w:rPr>
          <w:rFonts w:ascii="Times New Roman" w:hAnsi="Times New Roman" w:cs="Times New Roman"/>
          <w:sz w:val="28"/>
          <w:szCs w:val="28"/>
        </w:rPr>
        <w:t>04</w:t>
      </w:r>
      <w:r w:rsidRPr="00404700">
        <w:rPr>
          <w:rFonts w:ascii="Times New Roman" w:hAnsi="Times New Roman" w:cs="Times New Roman"/>
          <w:sz w:val="28"/>
          <w:szCs w:val="28"/>
        </w:rPr>
        <w:t>.0</w:t>
      </w:r>
      <w:r w:rsidRPr="00404700">
        <w:rPr>
          <w:rFonts w:ascii="Times New Roman" w:hAnsi="Times New Roman" w:cs="Times New Roman"/>
          <w:sz w:val="28"/>
          <w:szCs w:val="28"/>
        </w:rPr>
        <w:t>5</w:t>
      </w:r>
      <w:r w:rsidRPr="00404700">
        <w:rPr>
          <w:rFonts w:ascii="Times New Roman" w:hAnsi="Times New Roman" w:cs="Times New Roman"/>
          <w:sz w:val="28"/>
          <w:szCs w:val="28"/>
        </w:rPr>
        <w:t>.2020</w:t>
      </w:r>
    </w:p>
    <w:p w:rsidR="00150D51" w:rsidRDefault="00150D51" w:rsidP="00404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00"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404700">
        <w:rPr>
          <w:rFonts w:ascii="Times New Roman" w:hAnsi="Times New Roman" w:cs="Times New Roman"/>
          <w:sz w:val="28"/>
          <w:szCs w:val="28"/>
        </w:rPr>
        <w:t>Международные  транспортные коридоры. Проблемы и перспективы развития транспорта</w:t>
      </w:r>
    </w:p>
    <w:p w:rsidR="00404700" w:rsidRPr="00404700" w:rsidRDefault="00404700" w:rsidP="0040470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404700">
        <w:rPr>
          <w:rFonts w:ascii="Times New Roman" w:hAnsi="Times New Roman" w:cs="Times New Roman"/>
          <w:color w:val="FF0000"/>
          <w:sz w:val="32"/>
          <w:szCs w:val="28"/>
        </w:rPr>
        <w:t>Кратко законспектировать материал</w:t>
      </w:r>
    </w:p>
    <w:p w:rsidR="00150D51" w:rsidRPr="00150D51" w:rsidRDefault="00150D51" w:rsidP="00404700">
      <w:pPr>
        <w:shd w:val="clear" w:color="auto" w:fill="CCCCCC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транспортный коридор (МТК) — это часть национальной или международной транспортной системы, включающая различные виды транспорта, работающие на одном направлении, с учетом стратегических </w:t>
      </w:r>
      <w:proofErr w:type="spellStart"/>
      <w:r w:rsidRPr="0015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</w:t>
      </w:r>
      <w:proofErr w:type="gramStart"/>
      <w:r w:rsidRPr="0015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15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5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пассажиропотоков при развитой транспортной инфраструктуре международного класса с унифицированными требованиями к технике, технологии, информации, правовым взаимоотношениям и т.п.</w:t>
      </w:r>
    </w:p>
    <w:p w:rsidR="00150D51" w:rsidRPr="00150D51" w:rsidRDefault="00150D51" w:rsidP="00404700">
      <w:pPr>
        <w:shd w:val="clear" w:color="auto" w:fill="CCCCCC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панъевропейских транспортных коридоров была сформирована в 1994 г. на Второй Общеевропейской конференции по транспорту (о. Крит) и дополнена в 1997 г. на Третьей конференции в Хельсинки. Она включает десять панъевропейских транспортных коридоров (их часто называют критскими или хельсинскими), три из которых проходят по территории Российской Федерации:</w:t>
      </w:r>
    </w:p>
    <w:p w:rsidR="00150D51" w:rsidRPr="00150D51" w:rsidRDefault="00150D51" w:rsidP="00404700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 МТК № 1 Хельсинки—</w:t>
      </w:r>
      <w:proofErr w:type="spellStart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Таллин</w:t>
      </w:r>
      <w:proofErr w:type="spellEnd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—Рига—Каунас—Варшава (включая Калининград);</w:t>
      </w:r>
    </w:p>
    <w:p w:rsidR="00150D51" w:rsidRPr="00150D51" w:rsidRDefault="00150D51" w:rsidP="00404700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 МТК № 2 Берлин—Варшава—Минск—Москва—Нижний Новгород;</w:t>
      </w:r>
    </w:p>
    <w:p w:rsidR="00150D51" w:rsidRPr="00150D51" w:rsidRDefault="00150D51" w:rsidP="00404700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 МТК № 9 Хельсинки—Санкт-Петербург—Москва—Киев—</w:t>
      </w:r>
      <w:proofErr w:type="spellStart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</w:t>
      </w:r>
      <w:proofErr w:type="gramStart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</w:t>
      </w:r>
      <w:proofErr w:type="spellEnd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proofErr w:type="gramEnd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харест</w:t>
      </w:r>
      <w:proofErr w:type="spellEnd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/Одесса (рис. 10.1).</w:t>
      </w:r>
    </w:p>
    <w:p w:rsidR="00150D51" w:rsidRPr="00150D51" w:rsidRDefault="00150D51" w:rsidP="00404700">
      <w:pPr>
        <w:shd w:val="clear" w:color="auto" w:fill="CCCCCC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существует система евроазиатских транспортных коридоров. Их направления были определены на Первой, Второй и Третьей международных евроазиатских конференциях по транспорту, проходивших в Санкт-Петербурге в 1998—2003 гг. Три евроазиатских МТК проходят по территории России:</w:t>
      </w:r>
    </w:p>
    <w:p w:rsidR="00150D51" w:rsidRPr="00150D51" w:rsidRDefault="00150D51" w:rsidP="0040470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— МТК «Север—Юг» (страны Восточной, Центральной Европы и </w:t>
      </w:r>
      <w:proofErr w:type="gramStart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Скандинавии—европейская</w:t>
      </w:r>
      <w:proofErr w:type="gramEnd"/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часть Российской Федерации—Каспийское море—Иран—Индия, Пакистан и др.);</w:t>
      </w:r>
    </w:p>
    <w:p w:rsidR="00150D51" w:rsidRPr="00150D51" w:rsidRDefault="00150D51" w:rsidP="0040470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50D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 МТК «Транссиб» (другое название — Запад—Восток) (Центральная Европа—Москва—Екатеринбург—Красноярск—Хабаровск — Владивосток/Находка и система ответвлений);</w:t>
      </w:r>
    </w:p>
    <w:p w:rsidR="00150D51" w:rsidRPr="00150D51" w:rsidRDefault="00150D51" w:rsidP="0015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FCB8C4" wp14:editId="52491C48">
            <wp:extent cx="6456714" cy="5981700"/>
            <wp:effectExtent l="0" t="0" r="1270" b="0"/>
            <wp:docPr id="2" name="Рисунок 1" descr="Панъевропейские (критские) международные транспортные коридоры (МТ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ъевропейские (критские) международные транспортные коридоры (МТК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598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51" w:rsidRPr="00150D51" w:rsidRDefault="00150D51" w:rsidP="00150D51">
      <w:pPr>
        <w:shd w:val="clear" w:color="auto" w:fill="CCCCCC"/>
        <w:spacing w:before="100" w:beforeAutospacing="1" w:after="100" w:afterAutospacing="1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Рис. 10.1. </w:t>
      </w:r>
      <w:r w:rsidRPr="00150D51">
        <w:rPr>
          <w:rFonts w:ascii="Palatino Linotype" w:eastAsia="Times New Roman" w:hAnsi="Palatino Linotype" w:cs="Times New Roman"/>
          <w:b/>
          <w:bCs/>
          <w:color w:val="000000"/>
          <w:sz w:val="28"/>
          <w:szCs w:val="20"/>
          <w:lang w:eastAsia="ru-RU"/>
        </w:rPr>
        <w:t>Панъевропейские (критские) международные транспортные коридоры (МТК)</w:t>
      </w:r>
    </w:p>
    <w:p w:rsidR="00150D51" w:rsidRPr="00150D51" w:rsidRDefault="00150D51" w:rsidP="00150D51">
      <w:pPr>
        <w:shd w:val="clear" w:color="auto" w:fill="CCCCCC"/>
        <w:spacing w:before="100" w:beforeAutospacing="1" w:after="100" w:afterAutospacing="1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lastRenderedPageBreak/>
        <w:t>— МТК «Северный морской путь», связывающий Европу с Дальним Востоком через моря Тихого и Северного ледовитого океана (рис. 10.2).</w:t>
      </w:r>
    </w:p>
    <w:p w:rsidR="00150D51" w:rsidRPr="00150D51" w:rsidRDefault="00150D51" w:rsidP="00150D51">
      <w:pPr>
        <w:shd w:val="clear" w:color="auto" w:fill="CCCCCC"/>
        <w:spacing w:before="100" w:beforeAutospacing="1" w:after="100" w:afterAutospacing="1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Панъевропейский коридор № 2 полностью входит в состав евроазиатского МТК «Транссиб», участок панъевропейского транспортного коридора № 9 (граница Финляндии—Санкт-Петербург—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Мо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сква) включен в состав евроазиатского коридора «Север—Юг».</w:t>
      </w:r>
    </w:p>
    <w:p w:rsidR="00150D51" w:rsidRPr="00150D51" w:rsidRDefault="00150D51" w:rsidP="00150D51">
      <w:pPr>
        <w:shd w:val="clear" w:color="auto" w:fill="CCCCCC"/>
        <w:spacing w:before="100" w:beforeAutospacing="1" w:after="100" w:afterAutospacing="1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Целями формирования и развития МТК на территории России являются:</w:t>
      </w:r>
    </w:p>
    <w:p w:rsidR="00150D51" w:rsidRPr="00150D51" w:rsidRDefault="00150D51" w:rsidP="00150D51">
      <w:pPr>
        <w:shd w:val="clear" w:color="auto" w:fill="CCCCCC"/>
        <w:spacing w:before="100" w:beforeAutospacing="1" w:after="100" w:afterAutospacing="1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— обеспечение условий для повышения надежности и эффективности российских внешнеторговых перевозок;</w:t>
      </w:r>
    </w:p>
    <w:p w:rsidR="00150D51" w:rsidRPr="00150D51" w:rsidRDefault="00150D51" w:rsidP="0015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EDF7A45" wp14:editId="6E62853A">
            <wp:extent cx="9591675" cy="6286500"/>
            <wp:effectExtent l="0" t="0" r="0" b="0"/>
            <wp:docPr id="3" name="Рисунок 3" descr="Евроазиатские МТК, проходящие через территорию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вроазиатские МТК, проходящие через территорию Росс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932" cy="628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51" w:rsidRPr="00150D51" w:rsidRDefault="00150D51" w:rsidP="00150D51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lastRenderedPageBreak/>
        <w:t>Рис. 10.2. </w:t>
      </w:r>
      <w:proofErr w:type="gramStart"/>
      <w:r w:rsidRPr="00150D51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ru-RU"/>
        </w:rPr>
        <w:t>Евроазиатские</w:t>
      </w:r>
      <w:proofErr w:type="gramEnd"/>
      <w:r w:rsidRPr="00150D51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ru-RU"/>
        </w:rPr>
        <w:t xml:space="preserve"> МТК, проходящие через территорию России</w:t>
      </w:r>
    </w:p>
    <w:p w:rsidR="00150D51" w:rsidRPr="00150D51" w:rsidRDefault="00150D51" w:rsidP="00150D51">
      <w:pPr>
        <w:numPr>
          <w:ilvl w:val="0"/>
          <w:numId w:val="3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— вовлечение дополнительных грузопотоков на транспортные коммуникации России, развитие экспорта транспортных услуг и реализация транзитного потенциала страны;</w:t>
      </w:r>
    </w:p>
    <w:p w:rsidR="00150D51" w:rsidRPr="00150D51" w:rsidRDefault="00150D51" w:rsidP="00150D51">
      <w:pPr>
        <w:numPr>
          <w:ilvl w:val="0"/>
          <w:numId w:val="3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— привлечение отечественных и иностранных инвестиций в развитие транспортной инфраструктуры;</w:t>
      </w:r>
    </w:p>
    <w:p w:rsidR="00150D51" w:rsidRPr="00150D51" w:rsidRDefault="00150D51" w:rsidP="00150D51">
      <w:pPr>
        <w:numPr>
          <w:ilvl w:val="0"/>
          <w:numId w:val="3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— создание условий для ускорения развития регионов страны, расположенных в районах тяготения трасс международных транспортных коридоров;</w:t>
      </w:r>
    </w:p>
    <w:p w:rsidR="00150D51" w:rsidRPr="00150D51" w:rsidRDefault="00150D51" w:rsidP="00150D51">
      <w:pPr>
        <w:numPr>
          <w:ilvl w:val="0"/>
          <w:numId w:val="3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— интеграция российского транспорта в европейскую и мировую транспортные системы в качестве равноправного партнера.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708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proofErr w:type="gramStart"/>
      <w:r w:rsidRPr="00150D51">
        <w:rPr>
          <w:rFonts w:ascii="Palatino Linotype" w:eastAsia="Times New Roman" w:hAnsi="Palatino Linotype" w:cs="Times New Roman"/>
          <w:b/>
          <w:color w:val="000000"/>
          <w:sz w:val="28"/>
          <w:szCs w:val="20"/>
          <w:lang w:eastAsia="ru-RU"/>
        </w:rPr>
        <w:t>В условиях расширения международного сотрудничества и углубления интеграционных процессов формированию международных транспортных коридоров принадлежит ведущая роль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в решении транспортных проблем, связанных с обеспечением межгосударственных экономических, культурных и иных связей, с целесообразностью создания международной транспортной инфраструктуры, имеющей согласованные технические параметры и обеспечивающей применение совместимых технологий перевозок как основы интеграции национальных транспортных систем в мировую транспортную систему.</w:t>
      </w:r>
      <w:proofErr w:type="gramEnd"/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Преимущества осуществления евроазиатских транзитных перевозок через территорию России железнодорожным транспортом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проявляются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прежде </w:t>
      </w:r>
      <w:r w:rsidRPr="00150D51">
        <w:rPr>
          <w:rFonts w:ascii="Palatino Linotype" w:eastAsia="Times New Roman" w:hAnsi="Palatino Linotype" w:cs="Times New Roman"/>
          <w:b/>
          <w:color w:val="000000"/>
          <w:sz w:val="28"/>
          <w:szCs w:val="20"/>
          <w:lang w:eastAsia="ru-RU"/>
        </w:rPr>
        <w:t>всего в экономии времени доставки грузов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. Хотя у современных океанских контейнеровозов и маршрутных контейнерных поездов практически одинаковая скорость следования (1000— 1200 км/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сут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), существенное сокращение расстояний перевозок дает преимущества 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lastRenderedPageBreak/>
        <w:t xml:space="preserve">Транссибирскому направлению. Так, при использовании Транссиба расстояние перевозок из Японии до Роттердама сокращается почти на 30 %, до Берлина — на 33 %, до Хельсинки — более чем на 58 %. Время в пути по Транссибу контейнерного поезда в сообщении Находка-Восточная—Брест (10 538 км) составляет около 9 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сут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. В дальнейшем планируется сокращение этого времени до 7 суток.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Наибольшая степень готовности для осуществления внешнеторговых перевозок имеется у </w:t>
      </w:r>
      <w:r w:rsidRPr="00150D51">
        <w:rPr>
          <w:rFonts w:ascii="Palatino Linotype" w:eastAsia="Times New Roman" w:hAnsi="Palatino Linotype" w:cs="Times New Roman"/>
          <w:b/>
          <w:bCs/>
          <w:color w:val="000000"/>
          <w:sz w:val="28"/>
          <w:szCs w:val="20"/>
          <w:lang w:eastAsia="ru-RU"/>
        </w:rPr>
        <w:t>МТК «Транссиб», 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основой которого служит действующая Транссибирская железнодорожная магистраль, включающая инфраструктуру шести железных дорог (Южно-Уральской, Западно-Сибирской, Красноярской, Восточно-Сибирской, Забайкальской, Дальневосточной) и расположенная на территории 20 субъектов Российской Федерации. Ее дополняет автомобильный маршрут АН-6 (граница с Белоруссией—Москва—Самара—Уфа—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Че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лябинск—Омск—Новос</w:t>
      </w:r>
      <w:r w:rsidR="00370983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ибирск—Красноярск—Иркутск—Улан-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Удэ—Чита—Борзя—Харбин—Уссурийск—Пусан), включающий федеральные автодороги «Волга», «Иртыш», «Сибирь», «Байкал» и др.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Транссибирский маршрут полностью электрифицирован, имеет высокую пропускную способность. Вместе с тем, в настоящее время ряд участков магистрали работает на пределе заполнения пропускной способности, образуя так называемые «узкие места», что препятствует наращиванию грузопотока. Важной проблемой является повышение конкурентоспособности транссибирского маршрута</w:t>
      </w:r>
      <w:r w:rsidR="00370983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,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как в части тарифов, так и в части повышения качества транспортного обслуживания пользователей до международных стандартов.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Для практического внедрения продукта «Транссиб за 7 суток» определены следующие целевые приоритеты.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lastRenderedPageBreak/>
        <w:t xml:space="preserve">В сфере технологии — поэтапное повышение 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скростей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движения контейнерных поездов до 1400 км/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сут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, внедрение электронного документооборота и автоматизированной системы информирования таможенных органов и декларирования грузов.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В сфере развития инфраструктуры — отмена инфраструктурных ограничений скоростей движения, модернизация и строительство новых контейнерных терминалов, обеспечивающих быструю обработку поездов.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В сфере нормативно-правовой базы — совершенствование Устава железнодорожного транспорта, утверждение Правил перевозок в составе контейнерных поездов, совершенствование нормативной базы в рамках Соглашения о международном железнодорожном грузовом сообщении (СМГС), разработка и принятие закона «О транзитных перевозках через территорию Российской Федерации».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В сфере тарифного регулирования — стабилизация сроков действия тарифов до 2—3 лет, установление тарифов по контейнерным перевозкам на вагон, а в перспективе — на контейнерный поезд, замена охраны грузов страхованием.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В результате общее среднее время доставки грузов между азиатско-тихоокеанским регионом и Европой должно уменьшиться с 20 до 15 суток.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Формирование </w:t>
      </w:r>
      <w:r w:rsidRPr="00150D51">
        <w:rPr>
          <w:rFonts w:ascii="Palatino Linotype" w:eastAsia="Times New Roman" w:hAnsi="Palatino Linotype" w:cs="Times New Roman"/>
          <w:b/>
          <w:bCs/>
          <w:color w:val="000000"/>
          <w:sz w:val="28"/>
          <w:szCs w:val="20"/>
          <w:lang w:eastAsia="ru-RU"/>
        </w:rPr>
        <w:t>МТК «Север—Юг» 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диктуется необходимостью развития внешнеторговых связей Центральной и Северной Европы, России, Ирана, стран Юго-Восточной, Южной Азии и Аравийского полуострова.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Для транспортировки грузов и пассажиров по МТК «Север—Юг» возможны три варианта маршрутов:</w:t>
      </w:r>
    </w:p>
    <w:p w:rsidR="00150D51" w:rsidRPr="00150D51" w:rsidRDefault="00150D51" w:rsidP="00150D51">
      <w:pPr>
        <w:numPr>
          <w:ilvl w:val="0"/>
          <w:numId w:val="5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lastRenderedPageBreak/>
        <w:t xml:space="preserve">— </w:t>
      </w:r>
      <w:proofErr w:type="spellStart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транскаспийский</w:t>
      </w:r>
      <w:proofErr w:type="spellEnd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 xml:space="preserve"> вариант с использованием российских и иранских портов на Каспийском море (в том числе нового порта Оля);</w:t>
      </w:r>
    </w:p>
    <w:p w:rsidR="00150D51" w:rsidRPr="00150D51" w:rsidRDefault="00150D51" w:rsidP="00150D51">
      <w:pPr>
        <w:numPr>
          <w:ilvl w:val="0"/>
          <w:numId w:val="5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 xml:space="preserve">— железнодорожное сообщение </w:t>
      </w:r>
      <w:proofErr w:type="gramStart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по западному побережью Каспийского моря через Азербайджан с выходом на Иран через пограничную станцию</w:t>
      </w:r>
      <w:proofErr w:type="gramEnd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 xml:space="preserve"> Астара;</w:t>
      </w:r>
    </w:p>
    <w:p w:rsidR="00150D51" w:rsidRPr="00150D51" w:rsidRDefault="00150D51" w:rsidP="00150D51">
      <w:pPr>
        <w:numPr>
          <w:ilvl w:val="0"/>
          <w:numId w:val="5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 xml:space="preserve">— железнодорожное сообщение по восточному побережью Каспийского моря через Казахстан и Туркменистан с выходом на железнодорожную сеть Ирана через станцию </w:t>
      </w:r>
      <w:proofErr w:type="spellStart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Горган</w:t>
      </w:r>
      <w:proofErr w:type="spellEnd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В настоящее время перевозки между Россией и Ираном осуществляются по 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транскаспийскому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маршруту в смешанном железнодорожно-водном сообщении 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черз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порты Каспийского моря — Астрахань, Махачкала и Оля.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Железнодорожная сеть российской части коридора (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Бусловская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—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Са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нкт-Петербург—Москва—Кочетовка—Ртищево—Саратов—Волгоград— Аксарайская—Самур, включая паромное сообщение по Каспийскому морю) представлена на большей части двухпутными участками. Большая часть направлений, входящих в коридор, электрифицирована.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Техническая идея проекта организации транспортного коридора «Север—Юг» будет реализована посредством отправляемых ежедневно контейнерных железнодорожных поездов на 100 стандартных контейнеров, включая рефрижераторные. Сочетание высокоскоростных качеств паромов и отсутствие погрузки и выгрузки перевозимых товаров позволит получить уменьшение сроков доставки товаров в 2—2,5 раза. Время транспортировки груза по коридору из Москвы в Калькутту составит 12 дней, обычным морским путем через Суэцкий канал — 24 дня, из Хельсинки в Дубай — 8 и 20 дней соответственно.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lastRenderedPageBreak/>
        <w:t>Ключевым звеном этого коридора, обеспечивающим его конкурентоспособность по срокам и стоимости доставки грузов и пассажиров, будут являться паромы, принимающие до 380 железнодорожных вагонов либо автопоездов, а также 500 пассажиров. Паромы имеют длину 323 м, ширину 40 м, скорость 26 узлов.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Результаты экономической оценки использования транспортных коридоров показали, что доходы от транзита по Транссибу и коридору «Север—Юг» могут составить не менее 3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млрд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долларов ежегодно. Затраты на создание инфраструктуры коридора «Севе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р-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Юг» (модернизация железнодорожной и портовой инфраструктуры) составляют около 3 млрд руб.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b/>
          <w:bCs/>
          <w:color w:val="000000"/>
          <w:sz w:val="28"/>
          <w:szCs w:val="20"/>
          <w:lang w:eastAsia="ru-RU"/>
        </w:rPr>
        <w:t>Северный морской путь (СМП) 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пролегает с запада на восток параллельно Транссибу и автомобильным дорогам, обеспечивая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возможность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как транзитных перевозок, так и перевозок по магистральным сибирским рекам — Лене, Оби, Иртышу. Инфраструктура Северного морского пути — важная часть экономической инфраструктуры севера нашей страны. Перевозки по Северному морскому пути динамично развиваются: в 2012 г. объем перевозок по СМП составил 1,26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млн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т (проведено 46 судов), в 2011 г. — 820 млн т (34 судна).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Развитие данного МТК предполагает следующие мероприятия:</w:t>
      </w:r>
      <w:proofErr w:type="gramEnd"/>
    </w:p>
    <w:p w:rsidR="00150D51" w:rsidRPr="00150D51" w:rsidRDefault="00150D51" w:rsidP="00150D51">
      <w:pPr>
        <w:numPr>
          <w:ilvl w:val="0"/>
          <w:numId w:val="6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— строительство новых атомных ледоколов и транспортных средств ледового класса;</w:t>
      </w:r>
    </w:p>
    <w:p w:rsidR="00150D51" w:rsidRPr="00150D51" w:rsidRDefault="00150D51" w:rsidP="00150D51">
      <w:pPr>
        <w:numPr>
          <w:ilvl w:val="0"/>
          <w:numId w:val="6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— модернизацию существующ</w:t>
      </w:r>
      <w:r w:rsidR="00370983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их и создание новых портов (Пе</w:t>
      </w: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 xml:space="preserve">ченга, </w:t>
      </w:r>
      <w:proofErr w:type="spellStart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Индига</w:t>
      </w:r>
      <w:proofErr w:type="spellEnd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 xml:space="preserve">, </w:t>
      </w:r>
      <w:proofErr w:type="spellStart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Харасавэй</w:t>
      </w:r>
      <w:proofErr w:type="spellEnd"/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) и отгрузочных терминалов (Тикси, Бухта Провидения, Петропавловск-Камчатский);</w:t>
      </w:r>
    </w:p>
    <w:p w:rsidR="00150D51" w:rsidRPr="00150D51" w:rsidRDefault="00150D51" w:rsidP="00150D51">
      <w:pPr>
        <w:numPr>
          <w:ilvl w:val="0"/>
          <w:numId w:val="6"/>
        </w:numPr>
        <w:shd w:val="clear" w:color="auto" w:fill="CCCCCC"/>
        <w:spacing w:after="0" w:line="360" w:lineRule="auto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242424"/>
          <w:sz w:val="28"/>
          <w:szCs w:val="20"/>
          <w:lang w:eastAsia="ru-RU"/>
        </w:rPr>
        <w:t>— совершенствование систем обеспечения безопасности мореплавания.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lastRenderedPageBreak/>
        <w:t>В перспективе для разгрузки Транссиба, освоения ресурсов северной части Сибири и Дальнего Востока, наращивания транзитного потенциала России планируется сооружение </w:t>
      </w:r>
      <w:r w:rsidRPr="00150D51">
        <w:rPr>
          <w:rFonts w:ascii="Palatino Linotype" w:eastAsia="Times New Roman" w:hAnsi="Palatino Linotype" w:cs="Times New Roman"/>
          <w:i/>
          <w:iCs/>
          <w:color w:val="000000"/>
          <w:sz w:val="28"/>
          <w:szCs w:val="20"/>
          <w:lang w:eastAsia="ru-RU"/>
        </w:rPr>
        <w:t>Северо-Сибирской железнодорожной магистрали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 (</w:t>
      </w:r>
      <w:proofErr w:type="spellStart"/>
      <w:r w:rsidRPr="00150D51">
        <w:rPr>
          <w:rFonts w:ascii="Palatino Linotype" w:eastAsia="Times New Roman" w:hAnsi="Palatino Linotype" w:cs="Times New Roman"/>
          <w:i/>
          <w:iCs/>
          <w:color w:val="000000"/>
          <w:sz w:val="28"/>
          <w:szCs w:val="20"/>
          <w:lang w:eastAsia="ru-RU"/>
        </w:rPr>
        <w:t>Севсиб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). Проект данной магистрали был разработан еще в 1983 г. в пяти вариантах маршрута. Магистраль должна проходить через Киров—Соликамск—Сургут—Нижневартовск—Лесосибирск—Усть-Илимск—БАМ. Из-за нехватки финансирования данный проект не реализован до настоящего времени, однако его необходимость в течение 1990—2000-х гг. неоднократно отмечалась в стратегических документах по развитию железнодорожного транспорта, а также регионов Сибири и Дальнего Востока.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В перспективе возможно дальнейшее развитие транспортного коридора Транссиба и БАМа путем строительства железнодорожной </w:t>
      </w:r>
      <w:r w:rsidRPr="00150D51">
        <w:rPr>
          <w:rFonts w:ascii="Palatino Linotype" w:eastAsia="Times New Roman" w:hAnsi="Palatino Linotype" w:cs="Times New Roman"/>
          <w:i/>
          <w:iCs/>
          <w:color w:val="000000"/>
          <w:sz w:val="28"/>
          <w:szCs w:val="20"/>
          <w:lang w:eastAsia="ru-RU"/>
        </w:rPr>
        <w:t>линии Селихино—Ныш,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 которая включает в себя не только прокладку железнодорожных веток, но и строительство мостового или туннельного перехода через пролив 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Невельского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(отделяющий о. Сахалин от материка) на мысе Лазарева. Таким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образом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будет создано прямое железнодорожное сообщение между основной сетью железных дорог России и Сахалинской 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ж.д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. Переход поможет наладить круглогодичную бесперебойную перевозку грузов через Татарский пролив, что в перспективе даст возможность перенаправить «северный завоз» на Камчатку и Чукотку через сахалинские порты. Ценность данного проекта заключается также в возможности наращивания объемов перевозок </w:t>
      </w:r>
      <w:r w:rsidRPr="00150D51">
        <w:rPr>
          <w:rFonts w:ascii="Palatino Linotype" w:eastAsia="Times New Roman" w:hAnsi="Palatino Linotype" w:cs="Times New Roman"/>
          <w:b/>
          <w:color w:val="000000"/>
          <w:sz w:val="28"/>
          <w:szCs w:val="20"/>
          <w:lang w:eastAsia="ru-RU"/>
        </w:rPr>
        <w:t>с Японией, особенно при условии строительства в дальнейшем моста или тоннеля между островами Сахалин и Хоккайдо.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Альтернативная железнодорожная инфраструктура в обход России формируется в виде </w:t>
      </w:r>
      <w:r w:rsidRPr="00150D51">
        <w:rPr>
          <w:rFonts w:ascii="Palatino Linotype" w:eastAsia="Times New Roman" w:hAnsi="Palatino Linotype" w:cs="Times New Roman"/>
          <w:i/>
          <w:iCs/>
          <w:color w:val="000000"/>
          <w:sz w:val="28"/>
          <w:szCs w:val="20"/>
          <w:lang w:eastAsia="ru-RU"/>
        </w:rPr>
        <w:t>МТК «</w:t>
      </w:r>
      <w:proofErr w:type="spellStart"/>
      <w:r w:rsidRPr="00150D51">
        <w:rPr>
          <w:rFonts w:ascii="Palatino Linotype" w:eastAsia="Times New Roman" w:hAnsi="Palatino Linotype" w:cs="Times New Roman"/>
          <w:i/>
          <w:iCs/>
          <w:color w:val="000000"/>
          <w:sz w:val="28"/>
          <w:szCs w:val="20"/>
          <w:lang w:eastAsia="ru-RU"/>
        </w:rPr>
        <w:t>Трасека</w:t>
      </w:r>
      <w:proofErr w:type="spellEnd"/>
      <w:r w:rsidRPr="00150D51">
        <w:rPr>
          <w:rFonts w:ascii="Palatino Linotype" w:eastAsia="Times New Roman" w:hAnsi="Palatino Linotype" w:cs="Times New Roman"/>
          <w:i/>
          <w:iCs/>
          <w:color w:val="000000"/>
          <w:sz w:val="28"/>
          <w:szCs w:val="20"/>
          <w:lang w:eastAsia="ru-RU"/>
        </w:rPr>
        <w:t>»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 (TRAC ЕС A—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Transport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Corridor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Europe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—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Caucasus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—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Asia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). Инициатором создания коридора «</w:t>
      </w:r>
      <w:proofErr w:type="spell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Трасека</w:t>
      </w:r>
      <w:proofErr w:type="spell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» выступил </w:t>
      </w: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lastRenderedPageBreak/>
        <w:t xml:space="preserve">Евросоюз. В развитии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данного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МТК заинтересованы Украина, Румыния, Молдавия, Грузия и другие страны, по территории которых он должен проходить.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МТК будет включать не только железнодорожную, но и морскую составляющую — его трасса проходит через Черное и Каспийское моря.</w:t>
      </w:r>
      <w:proofErr w:type="gramEnd"/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Заинтересованность ЕС обусловлена значительным экономическим потенциалом коридора. В 2012 г. товарооборот между Китаем и Евросоюзом составил 480 </w:t>
      </w:r>
      <w:proofErr w:type="gramStart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млрд</w:t>
      </w:r>
      <w:proofErr w:type="gramEnd"/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 xml:space="preserve"> евро, это на 50 млрд евро больше, чем в 2010 г. Вместе с тем, наличие на трассе МТК большого числа стран усложняет организацию данного МТК, ослабляет его привлекательность и ставит под сомнение окончательную реализацию проекта.</w:t>
      </w:r>
    </w:p>
    <w:p w:rsidR="00150D51" w:rsidRPr="00150D51" w:rsidRDefault="00150D51" w:rsidP="00150D51">
      <w:pPr>
        <w:shd w:val="clear" w:color="auto" w:fill="CCCCCC"/>
        <w:spacing w:after="0" w:line="36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</w:pPr>
      <w:r w:rsidRPr="00150D51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Дальнейшее развитие МТК должно быть направлено на приведение качества транспортного обслуживания в соответствие с международными стандартами, модернизацию железнодорожной и логистической инфраструктуры, совершенствование таможенного и юридического оформления перевозимых груз</w:t>
      </w:r>
      <w:r w:rsidR="004E046B">
        <w:rPr>
          <w:rFonts w:ascii="Palatino Linotype" w:eastAsia="Times New Roman" w:hAnsi="Palatino Linotype" w:cs="Times New Roman"/>
          <w:color w:val="000000"/>
          <w:sz w:val="28"/>
          <w:szCs w:val="20"/>
          <w:lang w:eastAsia="ru-RU"/>
        </w:rPr>
        <w:t>ов.</w:t>
      </w:r>
      <w:bookmarkStart w:id="0" w:name="_GoBack"/>
      <w:bookmarkEnd w:id="0"/>
    </w:p>
    <w:p w:rsidR="00F632D6" w:rsidRDefault="004E046B" w:rsidP="00150D51">
      <w:pPr>
        <w:spacing w:after="0" w:line="360" w:lineRule="auto"/>
        <w:rPr>
          <w:sz w:val="32"/>
        </w:rPr>
      </w:pP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Напомним, что Панъевропейский транспортный коридор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это система автомобильных дорог в Центральной и Восточной Европе. Первоначально эта система была определена на II панъевропейской конференции по транспорту на Крите в 1994 году, дополнения внесены на III конференции в Хельсинки в 1997 году. Приведем маршруты Панъевропейских транспортных коридоров: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I (Север-Юг): Хельсинки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spellStart"/>
      <w:proofErr w:type="gramEnd"/>
      <w:r w:rsidRPr="00A202FC">
        <w:rPr>
          <w:b/>
          <w:color w:val="000000"/>
          <w:sz w:val="28"/>
          <w:szCs w:val="28"/>
        </w:rPr>
        <w:t>Таллин</w:t>
      </w:r>
      <w:proofErr w:type="spellEnd"/>
      <w:r w:rsidRPr="00A202FC">
        <w:rPr>
          <w:b/>
          <w:color w:val="000000"/>
          <w:sz w:val="28"/>
          <w:szCs w:val="28"/>
        </w:rPr>
        <w:t xml:space="preserve"> -- Рига -- Каунас и Клайпеда -- Варшава и Гданьск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Ветвь A (</w:t>
      </w:r>
      <w:proofErr w:type="spellStart"/>
      <w:r w:rsidRPr="00A202FC">
        <w:rPr>
          <w:b/>
          <w:color w:val="000000"/>
          <w:sz w:val="28"/>
          <w:szCs w:val="28"/>
        </w:rPr>
        <w:t>Via</w:t>
      </w:r>
      <w:proofErr w:type="spellEnd"/>
      <w:r w:rsidRPr="00A202FC">
        <w:rPr>
          <w:b/>
          <w:color w:val="000000"/>
          <w:sz w:val="28"/>
          <w:szCs w:val="28"/>
        </w:rPr>
        <w:t>/</w:t>
      </w:r>
      <w:proofErr w:type="spellStart"/>
      <w:r w:rsidRPr="00A202FC">
        <w:rPr>
          <w:b/>
          <w:color w:val="000000"/>
          <w:sz w:val="28"/>
          <w:szCs w:val="28"/>
        </w:rPr>
        <w:t>Rail</w:t>
      </w:r>
      <w:proofErr w:type="spellEnd"/>
      <w:r w:rsidRPr="00A202FC">
        <w:rPr>
          <w:b/>
          <w:color w:val="000000"/>
          <w:sz w:val="28"/>
          <w:szCs w:val="28"/>
        </w:rPr>
        <w:t xml:space="preserve"> </w:t>
      </w:r>
      <w:proofErr w:type="spellStart"/>
      <w:r w:rsidRPr="00A202FC">
        <w:rPr>
          <w:b/>
          <w:color w:val="000000"/>
          <w:sz w:val="28"/>
          <w:szCs w:val="28"/>
        </w:rPr>
        <w:t>Hanseatica</w:t>
      </w:r>
      <w:proofErr w:type="spellEnd"/>
      <w:r w:rsidRPr="00A202FC">
        <w:rPr>
          <w:b/>
          <w:color w:val="000000"/>
          <w:sz w:val="28"/>
          <w:szCs w:val="28"/>
        </w:rPr>
        <w:t>): Рига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Калининград -- Гданьск.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По Балтийскому морю (E67): Хельсинки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Варшава.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II (Восток-Запад): Берлин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Познань -- Варшава -- Брест -- Минск -- Смоленск -- Москва -- Нижний Новгород.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lastRenderedPageBreak/>
        <w:t>III: Брюссель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spellStart"/>
      <w:proofErr w:type="gramEnd"/>
      <w:r w:rsidRPr="00A202FC">
        <w:rPr>
          <w:b/>
          <w:color w:val="000000"/>
          <w:sz w:val="28"/>
          <w:szCs w:val="28"/>
        </w:rPr>
        <w:t>Аахен</w:t>
      </w:r>
      <w:proofErr w:type="spellEnd"/>
      <w:r w:rsidRPr="00A202FC">
        <w:rPr>
          <w:b/>
          <w:color w:val="000000"/>
          <w:sz w:val="28"/>
          <w:szCs w:val="28"/>
        </w:rPr>
        <w:t xml:space="preserve"> -- Кёльн -- Дрезден -- Вроцлав -- Катовице -- Краков -- Львов -- Киев.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 xml:space="preserve">IV: </w:t>
      </w:r>
      <w:proofErr w:type="gramStart"/>
      <w:r w:rsidRPr="00A202FC">
        <w:rPr>
          <w:b/>
          <w:color w:val="000000"/>
          <w:sz w:val="28"/>
          <w:szCs w:val="28"/>
        </w:rPr>
        <w:t>Дрезден/</w:t>
      </w:r>
      <w:proofErr w:type="spellStart"/>
      <w:r w:rsidRPr="00A202FC">
        <w:rPr>
          <w:b/>
          <w:color w:val="000000"/>
          <w:sz w:val="28"/>
          <w:szCs w:val="28"/>
        </w:rPr>
        <w:t>Нюренберг</w:t>
      </w:r>
      <w:proofErr w:type="spellEnd"/>
      <w:r w:rsidRPr="00A202FC">
        <w:rPr>
          <w:b/>
          <w:color w:val="000000"/>
          <w:sz w:val="28"/>
          <w:szCs w:val="28"/>
        </w:rPr>
        <w:t xml:space="preserve"> -- Прага -- Вена -- Братислава -- </w:t>
      </w:r>
      <w:proofErr w:type="spellStart"/>
      <w:r w:rsidRPr="00A202FC">
        <w:rPr>
          <w:b/>
          <w:color w:val="000000"/>
          <w:sz w:val="28"/>
          <w:szCs w:val="28"/>
        </w:rPr>
        <w:t>Дьёр</w:t>
      </w:r>
      <w:proofErr w:type="spellEnd"/>
      <w:r w:rsidRPr="00A202FC">
        <w:rPr>
          <w:b/>
          <w:color w:val="000000"/>
          <w:sz w:val="28"/>
          <w:szCs w:val="28"/>
        </w:rPr>
        <w:t xml:space="preserve"> -- Будапешт -- </w:t>
      </w:r>
      <w:proofErr w:type="spellStart"/>
      <w:r w:rsidRPr="00A202FC">
        <w:rPr>
          <w:b/>
          <w:color w:val="000000"/>
          <w:sz w:val="28"/>
          <w:szCs w:val="28"/>
        </w:rPr>
        <w:t>Арад</w:t>
      </w:r>
      <w:proofErr w:type="spellEnd"/>
      <w:r w:rsidRPr="00A202FC">
        <w:rPr>
          <w:b/>
          <w:color w:val="000000"/>
          <w:sz w:val="28"/>
          <w:szCs w:val="28"/>
        </w:rPr>
        <w:t xml:space="preserve"> -- Бухарест -- Констанца / </w:t>
      </w:r>
      <w:proofErr w:type="spellStart"/>
      <w:r w:rsidRPr="00A202FC">
        <w:rPr>
          <w:b/>
          <w:color w:val="000000"/>
          <w:sz w:val="28"/>
          <w:szCs w:val="28"/>
        </w:rPr>
        <w:t>Крайова</w:t>
      </w:r>
      <w:proofErr w:type="spellEnd"/>
      <w:r w:rsidRPr="00A202FC">
        <w:rPr>
          <w:b/>
          <w:color w:val="000000"/>
          <w:sz w:val="28"/>
          <w:szCs w:val="28"/>
        </w:rPr>
        <w:t xml:space="preserve"> -- София -- Фессалоники / Пловдив -- Стамбул.</w:t>
      </w:r>
      <w:proofErr w:type="gramEnd"/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 xml:space="preserve">V (Восток-Запад): </w:t>
      </w:r>
      <w:proofErr w:type="gramStart"/>
      <w:r w:rsidRPr="00A202FC">
        <w:rPr>
          <w:b/>
          <w:color w:val="000000"/>
          <w:sz w:val="28"/>
          <w:szCs w:val="28"/>
        </w:rPr>
        <w:t xml:space="preserve">Венеция -- Триест/Копер -- Любляна -- </w:t>
      </w:r>
      <w:proofErr w:type="spellStart"/>
      <w:r w:rsidRPr="00A202FC">
        <w:rPr>
          <w:b/>
          <w:color w:val="000000"/>
          <w:sz w:val="28"/>
          <w:szCs w:val="28"/>
        </w:rPr>
        <w:t>Марибор</w:t>
      </w:r>
      <w:proofErr w:type="spellEnd"/>
      <w:r w:rsidRPr="00A202FC">
        <w:rPr>
          <w:b/>
          <w:color w:val="000000"/>
          <w:sz w:val="28"/>
          <w:szCs w:val="28"/>
        </w:rPr>
        <w:t xml:space="preserve"> -- Будапешт -- Ужгород -- Львов -- Киев (протяжённость 1600 км).</w:t>
      </w:r>
      <w:proofErr w:type="gramEnd"/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Ветвь A: Братислава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 xml:space="preserve">Жилина -- </w:t>
      </w:r>
      <w:proofErr w:type="spellStart"/>
      <w:r w:rsidRPr="00A202FC">
        <w:rPr>
          <w:b/>
          <w:color w:val="000000"/>
          <w:sz w:val="28"/>
          <w:szCs w:val="28"/>
        </w:rPr>
        <w:t>Кошице</w:t>
      </w:r>
      <w:proofErr w:type="spellEnd"/>
      <w:r w:rsidRPr="00A202FC">
        <w:rPr>
          <w:b/>
          <w:color w:val="000000"/>
          <w:sz w:val="28"/>
          <w:szCs w:val="28"/>
        </w:rPr>
        <w:t xml:space="preserve"> -- Ужгород.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 xml:space="preserve">Ветвь B: </w:t>
      </w:r>
      <w:proofErr w:type="spellStart"/>
      <w:r w:rsidRPr="00A202FC">
        <w:rPr>
          <w:b/>
          <w:color w:val="000000"/>
          <w:sz w:val="28"/>
          <w:szCs w:val="28"/>
        </w:rPr>
        <w:t>Риека</w:t>
      </w:r>
      <w:proofErr w:type="spellEnd"/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Загреб -- Будапешт.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 xml:space="preserve">Ветвь C: </w:t>
      </w:r>
      <w:proofErr w:type="spellStart"/>
      <w:r w:rsidRPr="00A202FC">
        <w:rPr>
          <w:b/>
          <w:color w:val="000000"/>
          <w:sz w:val="28"/>
          <w:szCs w:val="28"/>
        </w:rPr>
        <w:t>Плоче</w:t>
      </w:r>
      <w:proofErr w:type="spellEnd"/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 xml:space="preserve">Сараево -- </w:t>
      </w:r>
      <w:proofErr w:type="spellStart"/>
      <w:r w:rsidRPr="00A202FC">
        <w:rPr>
          <w:b/>
          <w:color w:val="000000"/>
          <w:sz w:val="28"/>
          <w:szCs w:val="28"/>
        </w:rPr>
        <w:t>Осиек</w:t>
      </w:r>
      <w:proofErr w:type="spellEnd"/>
      <w:r w:rsidRPr="00A202FC">
        <w:rPr>
          <w:b/>
          <w:color w:val="000000"/>
          <w:sz w:val="28"/>
          <w:szCs w:val="28"/>
        </w:rPr>
        <w:t xml:space="preserve"> -- Будапешт.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VI (Север-Юг): Гданьск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Катовице -- Жилина, западная ветвь Катовице -- Брно.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VII (Дунай): (Северо-запад-Юго-восток</w:t>
      </w:r>
      <w:proofErr w:type="gramStart"/>
      <w:r w:rsidRPr="00A202FC">
        <w:rPr>
          <w:b/>
          <w:color w:val="000000"/>
          <w:sz w:val="28"/>
          <w:szCs w:val="28"/>
        </w:rPr>
        <w:t xml:space="preserve">) -- </w:t>
      </w:r>
      <w:proofErr w:type="gramEnd"/>
      <w:r w:rsidRPr="00A202FC">
        <w:rPr>
          <w:b/>
          <w:color w:val="000000"/>
          <w:sz w:val="28"/>
          <w:szCs w:val="28"/>
        </w:rPr>
        <w:t>протяжённость 2300 км.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 xml:space="preserve">VIII: </w:t>
      </w:r>
      <w:proofErr w:type="spellStart"/>
      <w:proofErr w:type="gramStart"/>
      <w:r w:rsidRPr="00A202FC">
        <w:rPr>
          <w:b/>
          <w:color w:val="000000"/>
          <w:sz w:val="28"/>
          <w:szCs w:val="28"/>
        </w:rPr>
        <w:t>Дуррес</w:t>
      </w:r>
      <w:proofErr w:type="spellEnd"/>
      <w:r w:rsidRPr="00A202FC">
        <w:rPr>
          <w:b/>
          <w:color w:val="000000"/>
          <w:sz w:val="28"/>
          <w:szCs w:val="28"/>
        </w:rPr>
        <w:t xml:space="preserve"> -- Тирана -- Скопье -- </w:t>
      </w:r>
      <w:proofErr w:type="spellStart"/>
      <w:r w:rsidRPr="00A202FC">
        <w:rPr>
          <w:b/>
          <w:color w:val="000000"/>
          <w:sz w:val="28"/>
          <w:szCs w:val="28"/>
        </w:rPr>
        <w:t>Битола</w:t>
      </w:r>
      <w:proofErr w:type="spellEnd"/>
      <w:r w:rsidRPr="00A202FC">
        <w:rPr>
          <w:b/>
          <w:color w:val="000000"/>
          <w:sz w:val="28"/>
          <w:szCs w:val="28"/>
        </w:rPr>
        <w:t xml:space="preserve"> -- София -- Димитровград -- Бургас -- Варна (протяжённость 1300 км).</w:t>
      </w:r>
      <w:proofErr w:type="gramEnd"/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 xml:space="preserve">IX: </w:t>
      </w:r>
      <w:proofErr w:type="gramStart"/>
      <w:r w:rsidRPr="00A202FC">
        <w:rPr>
          <w:b/>
          <w:color w:val="000000"/>
          <w:sz w:val="28"/>
          <w:szCs w:val="28"/>
        </w:rPr>
        <w:t xml:space="preserve">Хельсинки -- Выборг -- Санкт-Петербург -- Псков -- Москва -- Калининград -- Киев -- </w:t>
      </w:r>
      <w:proofErr w:type="spellStart"/>
      <w:r w:rsidRPr="00A202FC">
        <w:rPr>
          <w:b/>
          <w:color w:val="000000"/>
          <w:sz w:val="28"/>
          <w:szCs w:val="28"/>
        </w:rPr>
        <w:t>Любашевка</w:t>
      </w:r>
      <w:proofErr w:type="spellEnd"/>
      <w:r w:rsidRPr="00A202FC">
        <w:rPr>
          <w:b/>
          <w:color w:val="000000"/>
          <w:sz w:val="28"/>
          <w:szCs w:val="28"/>
        </w:rPr>
        <w:t>/</w:t>
      </w:r>
      <w:proofErr w:type="spellStart"/>
      <w:r w:rsidRPr="00A202FC">
        <w:rPr>
          <w:b/>
          <w:color w:val="000000"/>
          <w:sz w:val="28"/>
          <w:szCs w:val="28"/>
        </w:rPr>
        <w:t>Роздильна</w:t>
      </w:r>
      <w:proofErr w:type="spellEnd"/>
      <w:r w:rsidRPr="00A202FC">
        <w:rPr>
          <w:b/>
          <w:color w:val="000000"/>
          <w:sz w:val="28"/>
          <w:szCs w:val="28"/>
        </w:rPr>
        <w:t xml:space="preserve"> (Украина) -- Кишинёв -- Бухарест -- Димитровград -- </w:t>
      </w:r>
      <w:proofErr w:type="spellStart"/>
      <w:r w:rsidRPr="00A202FC">
        <w:rPr>
          <w:b/>
          <w:color w:val="000000"/>
          <w:sz w:val="28"/>
          <w:szCs w:val="28"/>
        </w:rPr>
        <w:t>Александрополис</w:t>
      </w:r>
      <w:proofErr w:type="spellEnd"/>
      <w:r w:rsidRPr="00A202FC">
        <w:rPr>
          <w:b/>
          <w:color w:val="000000"/>
          <w:sz w:val="28"/>
          <w:szCs w:val="28"/>
        </w:rPr>
        <w:t>.</w:t>
      </w:r>
      <w:proofErr w:type="gramEnd"/>
      <w:r w:rsidRPr="00A202FC">
        <w:rPr>
          <w:b/>
          <w:color w:val="000000"/>
          <w:sz w:val="28"/>
          <w:szCs w:val="28"/>
        </w:rPr>
        <w:t xml:space="preserve"> Ветвь от </w:t>
      </w:r>
      <w:proofErr w:type="spellStart"/>
      <w:r w:rsidRPr="00A202FC">
        <w:rPr>
          <w:b/>
          <w:color w:val="000000"/>
          <w:sz w:val="28"/>
          <w:szCs w:val="28"/>
        </w:rPr>
        <w:t>Любашевки</w:t>
      </w:r>
      <w:proofErr w:type="spellEnd"/>
      <w:r w:rsidRPr="00A202FC">
        <w:rPr>
          <w:b/>
          <w:color w:val="000000"/>
          <w:sz w:val="28"/>
          <w:szCs w:val="28"/>
        </w:rPr>
        <w:t>/</w:t>
      </w:r>
      <w:proofErr w:type="spellStart"/>
      <w:r w:rsidRPr="00A202FC">
        <w:rPr>
          <w:b/>
          <w:color w:val="000000"/>
          <w:sz w:val="28"/>
          <w:szCs w:val="28"/>
        </w:rPr>
        <w:t>Роздильны</w:t>
      </w:r>
      <w:proofErr w:type="spellEnd"/>
      <w:r w:rsidRPr="00A202FC">
        <w:rPr>
          <w:b/>
          <w:color w:val="000000"/>
          <w:sz w:val="28"/>
          <w:szCs w:val="28"/>
        </w:rPr>
        <w:t xml:space="preserve"> до Одессы</w:t>
      </w:r>
      <w:proofErr w:type="gramStart"/>
      <w:r w:rsidRPr="00A202FC">
        <w:rPr>
          <w:b/>
          <w:color w:val="000000"/>
          <w:sz w:val="28"/>
          <w:szCs w:val="28"/>
        </w:rPr>
        <w:t>.</w:t>
      </w:r>
      <w:proofErr w:type="gramEnd"/>
      <w:r w:rsidRPr="00A202FC">
        <w:rPr>
          <w:b/>
          <w:color w:val="000000"/>
          <w:sz w:val="28"/>
          <w:szCs w:val="28"/>
        </w:rPr>
        <w:t xml:space="preserve"> (</w:t>
      </w:r>
      <w:proofErr w:type="gramStart"/>
      <w:r w:rsidRPr="00A202FC">
        <w:rPr>
          <w:b/>
          <w:color w:val="000000"/>
          <w:sz w:val="28"/>
          <w:szCs w:val="28"/>
        </w:rPr>
        <w:t>п</w:t>
      </w:r>
      <w:proofErr w:type="gramEnd"/>
      <w:r w:rsidRPr="00A202FC">
        <w:rPr>
          <w:b/>
          <w:color w:val="000000"/>
          <w:sz w:val="28"/>
          <w:szCs w:val="28"/>
        </w:rPr>
        <w:t>ротяжённость 3400 км).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Ветвь A: Хельсинки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Санкт-Петербург -- Москва.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Ветвь B: Калининград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Киев.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Ветвь D: Калининград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Вильнюс -- Минск.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>X: Зальцбург</w:t>
      </w:r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gramEnd"/>
      <w:r w:rsidRPr="00A202FC">
        <w:rPr>
          <w:b/>
          <w:color w:val="000000"/>
          <w:sz w:val="28"/>
          <w:szCs w:val="28"/>
        </w:rPr>
        <w:t>Любляна -- Загреб -- Белград -- Ниш -- Скопье -- Велес -- Фессалоники.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 xml:space="preserve">Ветвь A: </w:t>
      </w:r>
      <w:proofErr w:type="spellStart"/>
      <w:r w:rsidRPr="00A202FC">
        <w:rPr>
          <w:b/>
          <w:color w:val="000000"/>
          <w:sz w:val="28"/>
          <w:szCs w:val="28"/>
        </w:rPr>
        <w:t>Грац</w:t>
      </w:r>
      <w:proofErr w:type="spellEnd"/>
      <w:proofErr w:type="gramStart"/>
      <w:r w:rsidRPr="00A202FC">
        <w:rPr>
          <w:b/>
          <w:color w:val="000000"/>
          <w:sz w:val="28"/>
          <w:szCs w:val="28"/>
        </w:rPr>
        <w:t xml:space="preserve"> -- </w:t>
      </w:r>
      <w:proofErr w:type="spellStart"/>
      <w:proofErr w:type="gramEnd"/>
      <w:r w:rsidRPr="00A202FC">
        <w:rPr>
          <w:b/>
          <w:color w:val="000000"/>
          <w:sz w:val="28"/>
          <w:szCs w:val="28"/>
        </w:rPr>
        <w:t>Марибор</w:t>
      </w:r>
      <w:proofErr w:type="spellEnd"/>
      <w:r w:rsidRPr="00A202FC">
        <w:rPr>
          <w:b/>
          <w:color w:val="000000"/>
          <w:sz w:val="28"/>
          <w:szCs w:val="28"/>
        </w:rPr>
        <w:t xml:space="preserve"> -- Загреб.</w:t>
      </w:r>
    </w:p>
    <w:p w:rsidR="00A202FC" w:rsidRPr="00A202FC" w:rsidRDefault="00A202FC" w:rsidP="00A202FC">
      <w:pPr>
        <w:pStyle w:val="a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A202FC">
        <w:rPr>
          <w:b/>
          <w:color w:val="000000"/>
          <w:sz w:val="28"/>
          <w:szCs w:val="28"/>
        </w:rPr>
        <w:t xml:space="preserve">Ветвь B: Будапешт -- </w:t>
      </w:r>
      <w:proofErr w:type="gramStart"/>
      <w:r w:rsidRPr="00A202FC">
        <w:rPr>
          <w:b/>
          <w:color w:val="000000"/>
          <w:sz w:val="28"/>
          <w:szCs w:val="28"/>
        </w:rPr>
        <w:t>Новы</w:t>
      </w:r>
      <w:proofErr w:type="gramEnd"/>
      <w:r w:rsidRPr="00A202FC">
        <w:rPr>
          <w:b/>
          <w:color w:val="000000"/>
          <w:sz w:val="28"/>
          <w:szCs w:val="28"/>
        </w:rPr>
        <w:t xml:space="preserve"> Сад -- Белград.</w:t>
      </w:r>
    </w:p>
    <w:p w:rsidR="00A202FC" w:rsidRPr="00150D51" w:rsidRDefault="00A202FC" w:rsidP="00150D51">
      <w:pPr>
        <w:spacing w:after="0" w:line="360" w:lineRule="auto"/>
        <w:rPr>
          <w:sz w:val="32"/>
        </w:rPr>
      </w:pPr>
    </w:p>
    <w:sectPr w:rsidR="00A202FC" w:rsidRPr="00150D51" w:rsidSect="00150D51">
      <w:pgSz w:w="16838" w:h="11906" w:orient="landscape"/>
      <w:pgMar w:top="680" w:right="79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265A"/>
    <w:multiLevelType w:val="multilevel"/>
    <w:tmpl w:val="E3D4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32717"/>
    <w:multiLevelType w:val="multilevel"/>
    <w:tmpl w:val="D06A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55DA1"/>
    <w:multiLevelType w:val="multilevel"/>
    <w:tmpl w:val="748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357C2"/>
    <w:multiLevelType w:val="multilevel"/>
    <w:tmpl w:val="D65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56470"/>
    <w:multiLevelType w:val="multilevel"/>
    <w:tmpl w:val="E968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D2472"/>
    <w:multiLevelType w:val="multilevel"/>
    <w:tmpl w:val="A4D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3E"/>
    <w:rsid w:val="00150D51"/>
    <w:rsid w:val="00370983"/>
    <w:rsid w:val="00404700"/>
    <w:rsid w:val="004E046B"/>
    <w:rsid w:val="006F2703"/>
    <w:rsid w:val="008129E7"/>
    <w:rsid w:val="00A202FC"/>
    <w:rsid w:val="00BB435F"/>
    <w:rsid w:val="00F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D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2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D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2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1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06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36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3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0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4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72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2020-05-06T07:58:00Z</dcterms:created>
  <dcterms:modified xsi:type="dcterms:W3CDTF">2020-05-06T08:19:00Z</dcterms:modified>
</cp:coreProperties>
</file>